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BDC23">
      <w:pPr>
        <w:jc w:val="center"/>
        <w:rPr>
          <w:rFonts w:hint="eastAsia" w:asciiTheme="majorEastAsia" w:hAnsiTheme="majorEastAsia" w:eastAsiaTheme="majorEastAsia" w:cstheme="majorEastAsia"/>
          <w:sz w:val="48"/>
          <w:szCs w:val="22"/>
          <w:lang w:val="en-US" w:eastAsia="zh-CN"/>
        </w:rPr>
      </w:pPr>
      <w:r>
        <w:rPr>
          <w:rFonts w:hint="eastAsia" w:asciiTheme="majorEastAsia" w:hAnsiTheme="majorEastAsia" w:eastAsiaTheme="majorEastAsia" w:cstheme="majorEastAsia"/>
          <w:sz w:val="48"/>
          <w:szCs w:val="22"/>
          <w:lang w:val="en-US" w:eastAsia="zh-CN"/>
        </w:rPr>
        <w:t>技术参数要求</w:t>
      </w:r>
    </w:p>
    <w:p w14:paraId="6F49B347">
      <w:pPr>
        <w:rPr>
          <w:rFonts w:hint="eastAsia" w:asciiTheme="minorEastAsia" w:hAnsiTheme="minorEastAsia" w:eastAsiaTheme="minorEastAsia" w:cstheme="minorEastAsia"/>
          <w:sz w:val="28"/>
          <w:szCs w:val="28"/>
          <w:lang w:val="en-US" w:eastAsia="zh-CN"/>
        </w:rPr>
      </w:pPr>
    </w:p>
    <w:p w14:paraId="42A9E568">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一、洗手衣、孔巾、治疗巾、手术衣、包布、腹单、中单的技术参数</w:t>
      </w:r>
    </w:p>
    <w:p w14:paraId="04054287">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▲1、斜纹经纬线卡面料，100%纯棉，纱支：经向20s</w:t>
      </w:r>
      <w:bookmarkStart w:id="0" w:name="_GoBack"/>
      <w:bookmarkEnd w:id="0"/>
      <w:r>
        <w:rPr>
          <w:rFonts w:hint="eastAsia" w:asciiTheme="minorEastAsia" w:hAnsiTheme="minorEastAsia" w:eastAsiaTheme="minorEastAsia" w:cstheme="minorEastAsia"/>
          <w:sz w:val="28"/>
          <w:szCs w:val="28"/>
          <w:lang w:val="en-US" w:eastAsia="zh-CN"/>
        </w:rPr>
        <w:t>(±5%)，纬向16s(±5%)；织物密度：经向：520根/10cm(±5%)，纬向：230根/10cm（±5%)；此布料要求重量：230g/m2(±5%)。</w:t>
      </w:r>
    </w:p>
    <w:p w14:paraId="7B3F5D5A">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▲2、技术要求：甲醛含量、PH值、可分解芳香胺等符合GB18401-2010 B类产品要求，断裂强力经向≥600N，断裂强力纬向≥350N，撕破强力经向≥17N，撕破强力纬向≥15N,缩水率经向不低于-4.0%，纬向不低于-3.0%，耐酸碱汗渍、耐干摩擦、耐水、耐氯漂等染色牢度均为3级及以上，无异味，不起毛起球，不产生静电，手感柔软。</w:t>
      </w:r>
    </w:p>
    <w:p w14:paraId="07CC5BC7">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3、上述内在质量指标检测方法按照GB/T 411-2017标准执行。</w:t>
      </w:r>
    </w:p>
    <w:p w14:paraId="7E3DB55A">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4、款式、颜色、设计由采购人提供样品，中标人按样品要求制作。</w:t>
      </w:r>
    </w:p>
    <w:p w14:paraId="3337F9AC">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注：以上所有参数需提供面料的检测报告，提供第三方检测机构出具有效期内的合格检测报告并加盖投标人公章。</w:t>
      </w:r>
    </w:p>
    <w:p w14:paraId="4192F5E6">
      <w:pPr>
        <w:rPr>
          <w:rFonts w:hint="eastAsia" w:asciiTheme="minorEastAsia" w:hAnsiTheme="minorEastAsia" w:eastAsiaTheme="minorEastAsia" w:cstheme="minorEastAsia"/>
          <w:sz w:val="28"/>
          <w:szCs w:val="28"/>
          <w:lang w:val="en-US" w:eastAsia="zh-CN"/>
        </w:rPr>
      </w:pPr>
    </w:p>
    <w:p w14:paraId="13880972">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二、参观衣的技术参数</w:t>
      </w:r>
    </w:p>
    <w:p w14:paraId="0D0AB149">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▲1、面料成份：棉 35%(±5%)，聚酯纤维 65%(±5%)；线密度：经向45/2s（（±5%）），纬向45/2s（±5%）；织物密度：经向420根/10cm（±5%）,纬向：215根/10cm（±5%）；此布料要求重量：180g/㎡（±5%）。</w:t>
      </w:r>
    </w:p>
    <w:p w14:paraId="033E3721">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▲2、技术要求：甲醛含量、PH值、可分解芳香胺等标准符合GB 18401-2010 B类标准要求，断裂强力经向≥294N，断裂强力纬向≥245N，撕破强力经向≥11N,撕破强力纬向≥11N，水洗尺寸变化率经向不低于-3，纬向不低于-2，耐酸碱汗渍、耐干摩擦、耐水、耐氯漂等染色牢度均为3 级及以上，无异味。不起毛起球，尺寸稳定，弹性好，缩水率小、耐洗涤。3、上述内在质量指标按照GB/T5326-2009标准执行。</w:t>
      </w:r>
    </w:p>
    <w:p w14:paraId="41A27AA8">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4、款式、颜色、设计由采购人提供样品，中标人按样品要求制作。</w:t>
      </w:r>
    </w:p>
    <w:p w14:paraId="4DDA914F">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注：以上所有参数需提供面料的检测报告，提供第三方检测机构出具有效期内的合格检测报告并加盖投标人公章。</w:t>
      </w:r>
    </w:p>
    <w:p w14:paraId="7DB42468">
      <w:pPr>
        <w:rPr>
          <w:rFonts w:hint="eastAsia" w:ascii="仿宋" w:hAnsi="仿宋" w:eastAsia="仿宋" w:cs="仿宋"/>
          <w:sz w:val="52"/>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FjNzkxNTRhNzJjZDkyOGJiMmM3ODA4NjEzNjQifQ=="/>
  </w:docVars>
  <w:rsids>
    <w:rsidRoot w:val="00000000"/>
    <w:rsid w:val="367C72DB"/>
    <w:rsid w:val="58A14BE8"/>
    <w:rsid w:val="71EF2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684</Words>
  <Characters>839</Characters>
  <Lines>0</Lines>
  <Paragraphs>0</Paragraphs>
  <TotalTime>1</TotalTime>
  <ScaleCrop>false</ScaleCrop>
  <LinksUpToDate>false</LinksUpToDate>
  <CharactersWithSpaces>846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2024-07-26T08:23:00Z</dcterms:created>
  <dc:creator>Administrator</dc:creator>
  <cp:lastModifiedBy>张明君</cp:lastModifiedBy>
  <dcterms:modified xsi:type="dcterms:W3CDTF">2024-07-26T08:39:47Z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058EF12CB9254A9AACBE07971E75C16C_12</vt:lpwstr>
  </property>
</Properties>
</file>