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4" w:lineRule="auto"/>
        <w:ind w:left="154"/>
        <w:outlineLvl w:val="0"/>
        <w:rPr>
          <w:rFonts w:ascii="Calibri" w:hAnsi="Calibri" w:eastAsia="Calibri" w:cs="Calibri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-10"/>
          <w:sz w:val="35"/>
          <w:szCs w:val="35"/>
          <w:lang w:eastAsia="zh-CN"/>
        </w:rPr>
        <w:t>附件</w:t>
      </w:r>
      <w:r>
        <w:rPr>
          <w:rFonts w:ascii="Calibri" w:hAnsi="Calibri" w:eastAsia="Calibri" w:cs="Calibri"/>
          <w:b/>
          <w:bCs/>
          <w:spacing w:val="-10"/>
          <w:sz w:val="35"/>
          <w:szCs w:val="35"/>
          <w:lang w:eastAsia="zh-CN"/>
        </w:rPr>
        <w:t>1</w:t>
      </w:r>
    </w:p>
    <w:p>
      <w:pPr>
        <w:spacing w:before="199" w:line="224" w:lineRule="auto"/>
        <w:ind w:left="256"/>
        <w:jc w:val="center"/>
        <w:outlineLvl w:val="0"/>
        <w:rPr>
          <w:rFonts w:hint="eastAsia" w:ascii="宋体" w:hAnsi="宋体" w:eastAsia="宋体" w:cs="宋体"/>
          <w:b/>
          <w:bCs/>
          <w:color w:val="auto"/>
          <w:spacing w:val="5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color w:val="auto"/>
          <w:spacing w:val="6"/>
          <w:sz w:val="35"/>
          <w:szCs w:val="35"/>
          <w:lang w:eastAsia="zh-CN"/>
        </w:rPr>
        <w:t>包一：</w:t>
      </w:r>
      <w:r>
        <w:rPr>
          <w:rFonts w:ascii="Calibri" w:hAnsi="Calibri" w:eastAsia="Calibri" w:cs="Calibri"/>
          <w:b/>
          <w:bCs/>
          <w:color w:val="auto"/>
          <w:spacing w:val="6"/>
          <w:sz w:val="35"/>
          <w:szCs w:val="35"/>
          <w:lang w:eastAsia="zh-CN"/>
        </w:rPr>
        <w:t>2023</w:t>
      </w:r>
      <w:r>
        <w:rPr>
          <w:rFonts w:ascii="宋体" w:hAnsi="宋体" w:eastAsia="宋体" w:cs="宋体"/>
          <w:b/>
          <w:bCs/>
          <w:color w:val="auto"/>
          <w:spacing w:val="6"/>
          <w:sz w:val="35"/>
          <w:szCs w:val="35"/>
          <w:lang w:eastAsia="zh-CN"/>
        </w:rPr>
        <w:t>年全院被服集中采购布料</w:t>
      </w:r>
      <w:r>
        <w:rPr>
          <w:rFonts w:hint="eastAsia" w:ascii="宋体" w:hAnsi="宋体" w:eastAsia="宋体" w:cs="宋体"/>
          <w:b/>
          <w:bCs/>
          <w:color w:val="auto"/>
          <w:spacing w:val="6"/>
          <w:sz w:val="35"/>
          <w:szCs w:val="35"/>
          <w:lang w:val="en-US" w:eastAsia="zh-CN"/>
        </w:rPr>
        <w:t>技术参数</w:t>
      </w:r>
      <w:r>
        <w:rPr>
          <w:rFonts w:ascii="宋体" w:hAnsi="宋体" w:eastAsia="宋体" w:cs="宋体"/>
          <w:b/>
          <w:bCs/>
          <w:color w:val="auto"/>
          <w:spacing w:val="5"/>
          <w:sz w:val="35"/>
          <w:szCs w:val="35"/>
          <w:lang w:eastAsia="zh-CN"/>
        </w:rPr>
        <w:t>要求</w:t>
      </w:r>
    </w:p>
    <w:tbl>
      <w:tblPr>
        <w:tblW w:w="1042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9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9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技术参数要求一：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▲1、面料成份：棉 33%（±5%），聚酯纤维 67%(±5%)，线密度：经向20tex（±5%），纬向20tex（±5%）；织物密度：经向530根/10cm（±5%），纬向270 根/10cm（±5%），此布料要求重量：155g/㎡（±5%）。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▲2、技术要求：甲醛含量、 PH值、可分解芳香胺等标准符合GB 18401-2010标准B类要求，断裂强力经向≥294N，断裂强力纬向≥245N,撕破强力经向≥11N,撕破强力纬向≥11N,水洗尺寸变化率经向≥-3.0%，纬向≥-1.0%，耐汗渍、耐干摩擦、耐水、耐氯漂等色牢度为≥3级,无异味。起毛起球≥4级，尺寸稳定，弹性好，缩水率小、耐洗涤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3、上述判定按GB 18401-2010  B类《国家纺织产品基本安全技术规范》的依据判定。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注：以上所有参数需提供面料的检测报告（提供取得CMA和CNAS认证的，有检测纺织品能力范围的第三方检测机构出具的2024年1月1日之后检测报告复印件并加盖投标供应商公章。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9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技术参数要求二：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▲1、面料成份：棉 19%(±5%)，聚酯纤维 81%(±5%)；线密度：经向25tex（±5%），纬向25tex（±5%）；织物密度：经向440根/10cm（±5%），纬向225根/10cm（±5%），此布料要求重量：180g/㎡（±5%）。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▲2、技术要求：甲醛含量、PH值、可分解芳香胺等标准符合GB 18401-2010标准B类要求，断裂强力经向≥294N，断裂强力纬向≥245N，撕破强力经向≥11N,撕破强力纬向≥11N，水洗尺寸变化率经向≥-1.0%，纬向≥-1.0%，耐汗渍、耐干摩擦、耐水、耐氯漂等色牢度为 ≥3 级。起毛起球≥4级，无异味，尺寸稳定，弹性好，缩水率小、耐洗涤。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3、上述判定按GB 18401-2010  B类《国家纺织产品基本安全技术规范》的依据判定。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注：以上所有参数需提供面料的检测报告（提供取得CMA和CNAS认证的，有检测纺织品能力范围的第三方检测机构出具的2024年1月1日之后检测报告复印件并加盖投标供应商公章。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9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技术参数要求三：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▲1、斜纹经纬线卡面料，100%纯棉，线密度：经向15tex(±5%)，纬向14tex(±5%)；织物密度：经向550根/10cm（±5%），纬向270根/10cm（±5%）；此布料要求重量：125g/㎡（±5%）。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▲2、技术要求：甲醛含量、PH 值、可分解芳香胺等符合GB 18401-2010标准B类要求，断裂强力经向≥350N，断裂强力纬向≥250N，撕破强力经向≥11N，撕破强力纬向≥9N，水洗尺寸变化率经向≥-5.5%，纬向≥-2.0%，耐汗渍、耐干摩擦、耐水、耐氯漂等色牢度≥3级，起毛起球≥3级，无异味，不产生静电，手感柔软，细腻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3、上述判定按GB 18401-2010  B类《国家纺织产品基本安全技术规范》的依据判定。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注：以上所有参数需提供面料的检测报告（提供取得CMA和CNAS认证的，有检测纺织品能力范围的第三方检测机构出具的2024年1月1日之后检测报告复印件并加盖投标供应商公章。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9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技术参数要求四：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▲1、斜纹经纬线卡面料，100%纯棉，线密度：经向25tex（±5%），纬向25tex（±5%）； 织物密度：经向450 根/10cm（±5%），纬向220根/10cm（±5%）；此布料要求重量：180g/㎡（±5%）。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▲2、技术要求：甲醛含量、PH 值、可分解芳香胺等符合GB 18401-2010标准B类要求，断裂强力经向≥600N，断裂强力纬向≥350N，撕破强力经向≥17N，撕破强力纬向≥15N，水洗尺寸变化率经向≥-3.0%，纬向≥-3.0%，耐汗渍、耐干摩擦、耐水、耐氯漂等色牢度≥3级，起毛起球≥4级，无异味，不产生静电，手感柔软，细腻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3、上述判定按GB 18401-2010  B类《国家纺织产品基本安全技术规范》的依据判定。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注：以上所有参数需提供面料的检测报告（提供取得CMA和CNAS认证的，有检测纺织品能力范围的第三方检测机构出具的2024年1月1日之后检测报告复印件并加盖投标供应商公章。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9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技术参数要求五：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1、面料吸湿透气，柔软舒适、有弹性、防静电，耐医用洗涤。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▲2、面料成份：92%±5%聚酯纤维；8%±5%棉；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▲3、线密度：径向主体纱15tex×2（±5%）；线密度（长丝）：径向175dtex（±5%），纬向110dtex（±5%）；织物密度：经向630根/10CM（±5%），纬向800根/10CM（±5%），此布料重量240/㎡(±5%)；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▲4、水洗尺寸变化率：经向≥-0.3%，纬向≥-0.2%；起毛起球≥4级；耐磨性能≥11000次；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▲5、厚度≥0.50mm；静电电压（羊毛标准贴衬）：经向≤4000V，纬向≤3000V，平均值≤3000V；静电电压（棉标准贴衬）：经向≤5000V，纬向≤5000V，平均值≤5000V；静电电压：≤1kv；静电压半衰期≤0.1s；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▲6、技术要求：甲醛含量、PH 值、可分解芳香胺等符合GB 18401-2010标准B类要求，撕破强力：经向≥25N，纬向≥15N；断裂强力：经向≥600N，纬向≥350N；无异味；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▲7、耐水色牢度≥4级；耐汗渍色牢度≥4级；耐摩擦色牢度：干摩≥4级，湿摩≥4级；耐皂洗色牢度≥4级；耐热压色牢度≥4级；耐酚黄变≥4级；耐氯漂色牢度≥4级；透气性≥14mm/s；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▲8、洗前吸湿速干性：浸湿时间：浸水面≥4级，渗透面≥4级；吸水速率：浸水面≥4级，渗透面≥4级；最大浸湿半径：渗透面≥4级；液态水扩散速度：渗透面≥4级；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▲9、水洗后吸湿速干性：浸湿时间：浸水面≥4级，渗透面≥4级；吸水速率：浸水面≥4级，渗透面≥4级；最大浸湿半径：渗透面≥4级；液态水扩散速度：渗透面≥4级；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10、上述判定按GB 18401-2010  B类《国家纺织产品基本安全技术规范》的依据判定。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注：以上所有参数需提供面料的检测报告（提供取得CMA和CNAS认证的，有检测纺织品能力范围的第三方检测机构出具的2024年1月1日之后检测报告复印件并加盖投标供应商公章。</w:t>
            </w:r>
          </w:p>
        </w:tc>
      </w:tr>
    </w:tbl>
    <w:p>
      <w:pPr>
        <w:rPr>
          <w:lang w:eastAsia="zh-CN"/>
        </w:rPr>
      </w:pPr>
    </w:p>
    <w:sectPr>
      <w:pgSz w:w="11906" w:h="16839"/>
      <w:pgMar w:top="1134" w:right="1134" w:bottom="851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RjYWU1NTk0MGVmYzQyMzE0NDI0YzlkMzFlMWYxMjkifQ=="/>
  </w:docVars>
  <w:rsids>
    <w:rsidRoot w:val="004308ED"/>
    <w:rsid w:val="00353CAE"/>
    <w:rsid w:val="004308ED"/>
    <w:rsid w:val="0075267E"/>
    <w:rsid w:val="00EB17C3"/>
    <w:rsid w:val="0B980BE5"/>
    <w:rsid w:val="0FBD6A31"/>
    <w:rsid w:val="1131366D"/>
    <w:rsid w:val="15512530"/>
    <w:rsid w:val="21CD77CB"/>
    <w:rsid w:val="645B745D"/>
    <w:rsid w:val="6759027D"/>
    <w:rsid w:val="6B706018"/>
    <w:rsid w:val="70FC6102"/>
    <w:rsid w:val="79723A8C"/>
    <w:rsid w:val="7D7B3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character" w:customStyle="1" w:styleId="8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467</Words>
  <Characters>487</Characters>
  <Lines>3</Lines>
  <Paragraphs>1</Paragraphs>
  <TotalTime>9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2024-06-14T01:24:00Z</dcterms:created>
  <dc:creator>Administrator</dc:creator>
  <cp:lastModifiedBy>木木一月月鸟</cp:lastModifiedBy>
  <dcterms:modified xsi:type="dcterms:W3CDTF">2024-06-25T08:21:27Z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2024-06-13T10:11:58Z</vt:filetime>
  </property>
  <property fmtid="{D5CDD505-2E9C-101B-9397-08002B2CF9AE}" pid="4" name="KSOProductBuildVer">
    <vt:lpwstr>2052-12.1.0.16929</vt:lpwstr>
  </property>
  <property fmtid="{D5CDD505-2E9C-101B-9397-08002B2CF9AE}" pid="5" name="ICV">
    <vt:lpwstr>2EC87661345B43C59470BC1E4618CBDC_12</vt:lpwstr>
  </property>
</Properties>
</file>