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A8805D">
      <w:pPr>
        <w:jc w:val="center"/>
        <w:rPr>
          <w:rFonts w:hint="eastAsia" w:asciiTheme="minorEastAsia" w:hAnsiTheme="minorEastAsia" w:eastAsiaTheme="minorEastAsia"/>
          <w:b/>
          <w:color w:val="auto"/>
          <w:sz w:val="28"/>
          <w:highlight w:val="none"/>
          <w:lang w:val="en-US" w:eastAsia="zh-CN"/>
        </w:rPr>
      </w:pPr>
      <w:r>
        <w:rPr>
          <w:rFonts w:hint="eastAsia" w:asciiTheme="minorEastAsia" w:hAnsiTheme="minorEastAsia" w:eastAsiaTheme="minorEastAsia"/>
          <w:b/>
          <w:color w:val="auto"/>
          <w:sz w:val="28"/>
          <w:highlight w:val="none"/>
          <w:lang w:val="en-US" w:eastAsia="zh-CN"/>
        </w:rPr>
        <w:t>医护端移动签署授权证书及运维服务需求</w:t>
      </w:r>
      <w:r>
        <w:rPr>
          <w:rFonts w:hint="eastAsia" w:asciiTheme="minorEastAsia" w:hAnsiTheme="minorEastAsia"/>
          <w:b/>
          <w:color w:val="auto"/>
          <w:sz w:val="28"/>
          <w:highlight w:val="none"/>
          <w:lang w:val="en-US" w:eastAsia="zh-CN"/>
        </w:rPr>
        <w:t>书</w:t>
      </w:r>
      <w:bookmarkStart w:id="0" w:name="_GoBack"/>
      <w:bookmarkEnd w:id="0"/>
    </w:p>
    <w:p w14:paraId="1AADF14E">
      <w:pPr>
        <w:jc w:val="both"/>
        <w:rPr>
          <w:rFonts w:hint="eastAsia" w:asciiTheme="minorEastAsia" w:hAnsiTheme="minorEastAsia" w:eastAsiaTheme="minorEastAsia"/>
          <w:b/>
          <w:color w:val="auto"/>
          <w:sz w:val="28"/>
          <w:highlight w:val="none"/>
          <w:lang w:val="en-US" w:eastAsia="zh-CN"/>
        </w:rPr>
      </w:pPr>
    </w:p>
    <w:p w14:paraId="400DCC4A">
      <w:pPr>
        <w:pStyle w:val="6"/>
        <w:numPr>
          <w:ilvl w:val="0"/>
          <w:numId w:val="0"/>
        </w:numPr>
        <w:spacing w:line="240" w:lineRule="auto"/>
        <w:ind w:leftChars="0"/>
        <w:rPr>
          <w:rFonts w:asciiTheme="minorEastAsia" w:hAnsiTheme="minorEastAsia" w:eastAsiaTheme="minorEastAsia"/>
          <w:color w:val="auto"/>
          <w:highlight w:val="none"/>
        </w:rPr>
      </w:pPr>
      <w:r>
        <w:rPr>
          <w:rFonts w:hint="eastAsia" w:asciiTheme="minorEastAsia" w:hAnsiTheme="minorEastAsia"/>
          <w:b/>
          <w:color w:val="auto"/>
          <w:highlight w:val="none"/>
          <w:lang w:val="en-US" w:eastAsia="zh-CN"/>
        </w:rPr>
        <w:t>一、</w:t>
      </w:r>
      <w:r>
        <w:rPr>
          <w:rFonts w:hint="eastAsia" w:asciiTheme="minorEastAsia" w:hAnsiTheme="minorEastAsia" w:eastAsiaTheme="minorEastAsia"/>
          <w:b/>
          <w:color w:val="auto"/>
          <w:highlight w:val="none"/>
          <w:lang w:val="en-US" w:eastAsia="zh-CN"/>
        </w:rPr>
        <w:t>拟</w:t>
      </w:r>
      <w:r>
        <w:rPr>
          <w:rFonts w:hint="eastAsia" w:asciiTheme="minorEastAsia" w:hAnsiTheme="minorEastAsia" w:eastAsiaTheme="minorEastAsia"/>
          <w:b/>
          <w:color w:val="auto"/>
          <w:highlight w:val="none"/>
        </w:rPr>
        <w:t>采购具体内容</w:t>
      </w:r>
      <w:r>
        <w:rPr>
          <w:rFonts w:hint="eastAsia" w:asciiTheme="minorEastAsia" w:hAnsiTheme="minorEastAsia" w:eastAsiaTheme="minorEastAsia"/>
          <w:color w:val="auto"/>
          <w:highlight w:val="none"/>
        </w:rPr>
        <w: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18"/>
        <w:gridCol w:w="4252"/>
        <w:gridCol w:w="992"/>
        <w:gridCol w:w="930"/>
      </w:tblGrid>
      <w:tr w14:paraId="65564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070EF342">
            <w:pPr>
              <w:spacing w:line="360" w:lineRule="auto"/>
              <w:rPr>
                <w:rFonts w:hint="eastAsia" w:ascii="宋体" w:hAnsi="宋体" w:eastAsia="宋体" w:cs="宋体"/>
                <w:sz w:val="24"/>
              </w:rPr>
            </w:pPr>
            <w:r>
              <w:rPr>
                <w:rFonts w:hint="eastAsia" w:ascii="宋体" w:hAnsi="宋体" w:eastAsia="宋体" w:cs="宋体"/>
                <w:sz w:val="24"/>
              </w:rPr>
              <w:t>序号</w:t>
            </w:r>
          </w:p>
        </w:tc>
        <w:tc>
          <w:tcPr>
            <w:tcW w:w="1418" w:type="dxa"/>
            <w:vAlign w:val="center"/>
          </w:tcPr>
          <w:p w14:paraId="50797F2E">
            <w:pPr>
              <w:spacing w:line="360" w:lineRule="auto"/>
              <w:rPr>
                <w:rFonts w:hint="eastAsia" w:ascii="宋体" w:hAnsi="宋体" w:eastAsia="宋体" w:cs="宋体"/>
                <w:sz w:val="24"/>
              </w:rPr>
            </w:pPr>
            <w:r>
              <w:rPr>
                <w:rFonts w:hint="eastAsia" w:ascii="宋体" w:hAnsi="宋体" w:eastAsia="宋体" w:cs="宋体"/>
                <w:sz w:val="24"/>
              </w:rPr>
              <w:t>项目</w:t>
            </w:r>
          </w:p>
        </w:tc>
        <w:tc>
          <w:tcPr>
            <w:tcW w:w="4252" w:type="dxa"/>
            <w:vAlign w:val="center"/>
          </w:tcPr>
          <w:p w14:paraId="686A8101">
            <w:pPr>
              <w:spacing w:line="360" w:lineRule="auto"/>
              <w:rPr>
                <w:rFonts w:hint="eastAsia" w:ascii="宋体" w:hAnsi="宋体" w:eastAsia="宋体" w:cs="宋体"/>
                <w:sz w:val="24"/>
              </w:rPr>
            </w:pPr>
            <w:r>
              <w:rPr>
                <w:rFonts w:hint="eastAsia" w:ascii="宋体" w:hAnsi="宋体" w:eastAsia="宋体" w:cs="宋体"/>
                <w:sz w:val="24"/>
              </w:rPr>
              <w:t>说明</w:t>
            </w:r>
          </w:p>
        </w:tc>
        <w:tc>
          <w:tcPr>
            <w:tcW w:w="992" w:type="dxa"/>
            <w:vAlign w:val="center"/>
          </w:tcPr>
          <w:p w14:paraId="604F54A4">
            <w:pPr>
              <w:spacing w:line="360" w:lineRule="auto"/>
              <w:rPr>
                <w:rFonts w:hint="eastAsia" w:ascii="宋体" w:hAnsi="宋体" w:eastAsia="宋体" w:cs="宋体"/>
                <w:sz w:val="24"/>
              </w:rPr>
            </w:pPr>
            <w:r>
              <w:rPr>
                <w:rFonts w:hint="eastAsia" w:ascii="宋体" w:hAnsi="宋体" w:eastAsia="宋体" w:cs="宋体"/>
                <w:sz w:val="24"/>
              </w:rPr>
              <w:t>数量</w:t>
            </w:r>
          </w:p>
        </w:tc>
        <w:tc>
          <w:tcPr>
            <w:tcW w:w="930" w:type="dxa"/>
            <w:vAlign w:val="center"/>
          </w:tcPr>
          <w:p w14:paraId="00FD71EA">
            <w:pPr>
              <w:spacing w:line="360" w:lineRule="auto"/>
              <w:rPr>
                <w:rFonts w:hint="eastAsia" w:ascii="宋体" w:hAnsi="宋体" w:eastAsia="宋体" w:cs="宋体"/>
                <w:sz w:val="24"/>
              </w:rPr>
            </w:pPr>
            <w:r>
              <w:rPr>
                <w:rFonts w:hint="eastAsia" w:ascii="宋体" w:hAnsi="宋体" w:eastAsia="宋体" w:cs="宋体"/>
                <w:sz w:val="24"/>
              </w:rPr>
              <w:t>单位</w:t>
            </w:r>
          </w:p>
        </w:tc>
      </w:tr>
      <w:tr w14:paraId="505FF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12EBE32">
            <w:pPr>
              <w:pStyle w:val="7"/>
              <w:numPr>
                <w:ilvl w:val="0"/>
                <w:numId w:val="1"/>
              </w:numPr>
              <w:spacing w:line="360" w:lineRule="auto"/>
              <w:ind w:firstLineChars="0"/>
              <w:rPr>
                <w:rFonts w:hint="eastAsia" w:ascii="宋体" w:hAnsi="宋体" w:eastAsia="宋体" w:cs="宋体"/>
                <w:sz w:val="24"/>
              </w:rPr>
            </w:pPr>
          </w:p>
        </w:tc>
        <w:tc>
          <w:tcPr>
            <w:tcW w:w="1418" w:type="dxa"/>
            <w:vAlign w:val="center"/>
          </w:tcPr>
          <w:p w14:paraId="7CF1107E">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rPr>
              <w:t>移动签署授权（医护端）</w:t>
            </w:r>
          </w:p>
        </w:tc>
        <w:tc>
          <w:tcPr>
            <w:tcW w:w="4252" w:type="dxa"/>
            <w:vAlign w:val="center"/>
          </w:tcPr>
          <w:p w14:paraId="1ECFEFA5">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color w:val="000000"/>
                <w:kern w:val="0"/>
                <w:sz w:val="24"/>
              </w:rPr>
              <w:t>由权威第三方CA机构签发的面向医疗机构、科室、医护人员的</w:t>
            </w:r>
            <w:r>
              <w:rPr>
                <w:rFonts w:hint="eastAsia" w:asciiTheme="minorEastAsia" w:hAnsiTheme="minorEastAsia" w:eastAsiaTheme="minorEastAsia"/>
                <w:color w:val="auto"/>
                <w:sz w:val="24"/>
                <w:highlight w:val="none"/>
                <w:lang w:val="en-US" w:eastAsia="zh-CN"/>
              </w:rPr>
              <w:t>移动签署授权（医护端）</w:t>
            </w:r>
            <w:r>
              <w:rPr>
                <w:rFonts w:hint="eastAsia" w:ascii="宋体" w:hAnsi="宋体" w:eastAsia="宋体" w:cs="宋体"/>
                <w:color w:val="000000"/>
                <w:kern w:val="0"/>
                <w:sz w:val="24"/>
              </w:rPr>
              <w:t>数字证书，</w:t>
            </w:r>
            <w:r>
              <w:rPr>
                <w:rFonts w:hint="eastAsia" w:ascii="宋体" w:hAnsi="宋体" w:cs="宋体"/>
                <w:color w:val="000000"/>
                <w:kern w:val="0"/>
                <w:sz w:val="24"/>
                <w:lang w:val="en-US" w:eastAsia="zh-CN"/>
              </w:rPr>
              <w:t>须</w:t>
            </w:r>
            <w:r>
              <w:rPr>
                <w:rFonts w:hint="eastAsia" w:ascii="宋体" w:hAnsi="宋体" w:eastAsia="宋体" w:cs="宋体"/>
                <w:color w:val="000000"/>
                <w:kern w:val="0"/>
                <w:sz w:val="24"/>
              </w:rPr>
              <w:t>支持UKEY证书和移动端证书两种模式；</w:t>
            </w:r>
          </w:p>
        </w:tc>
        <w:tc>
          <w:tcPr>
            <w:tcW w:w="992" w:type="dxa"/>
            <w:vAlign w:val="center"/>
          </w:tcPr>
          <w:p w14:paraId="70516173">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3000</w:t>
            </w:r>
          </w:p>
        </w:tc>
        <w:tc>
          <w:tcPr>
            <w:tcW w:w="930" w:type="dxa"/>
            <w:vAlign w:val="center"/>
          </w:tcPr>
          <w:p w14:paraId="2C9C1A20">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rPr>
              <w:t>张/年</w:t>
            </w:r>
          </w:p>
        </w:tc>
      </w:tr>
      <w:tr w14:paraId="4019E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75C0C4FF">
            <w:pPr>
              <w:pStyle w:val="7"/>
              <w:numPr>
                <w:ilvl w:val="0"/>
                <w:numId w:val="1"/>
              </w:numPr>
              <w:spacing w:line="360" w:lineRule="auto"/>
              <w:ind w:firstLineChars="0"/>
              <w:rPr>
                <w:rFonts w:hint="eastAsia" w:ascii="宋体" w:hAnsi="宋体" w:eastAsia="宋体" w:cs="宋体"/>
                <w:sz w:val="24"/>
              </w:rPr>
            </w:pPr>
          </w:p>
        </w:tc>
        <w:tc>
          <w:tcPr>
            <w:tcW w:w="1418" w:type="dxa"/>
            <w:vAlign w:val="center"/>
          </w:tcPr>
          <w:p w14:paraId="2F80F51B">
            <w:pPr>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运维服务</w:t>
            </w:r>
          </w:p>
        </w:tc>
        <w:tc>
          <w:tcPr>
            <w:tcW w:w="4252" w:type="dxa"/>
            <w:vAlign w:val="center"/>
          </w:tcPr>
          <w:p w14:paraId="4DFB2B0D">
            <w:pPr>
              <w:spacing w:line="360" w:lineRule="auto"/>
              <w:rPr>
                <w:rFonts w:hint="eastAsia" w:ascii="宋体" w:hAnsi="宋体" w:eastAsia="宋体" w:cs="宋体"/>
                <w:sz w:val="24"/>
                <w:lang w:val="en-US" w:eastAsia="zh-CN"/>
              </w:rPr>
            </w:pPr>
            <w:r>
              <w:rPr>
                <w:rFonts w:hint="eastAsia" w:ascii="宋体" w:hAnsi="宋体" w:cs="宋体"/>
                <w:sz w:val="24"/>
                <w:lang w:val="en-US" w:eastAsia="zh-CN"/>
              </w:rPr>
              <w:t>一、</w:t>
            </w:r>
            <w:r>
              <w:rPr>
                <w:rFonts w:hint="eastAsia" w:ascii="宋体" w:hAnsi="宋体" w:eastAsia="宋体" w:cs="宋体"/>
                <w:sz w:val="24"/>
                <w:lang w:val="en-US" w:eastAsia="zh-CN"/>
              </w:rPr>
              <w:t>软件：</w:t>
            </w:r>
          </w:p>
          <w:p w14:paraId="57D5407E">
            <w:pPr>
              <w:spacing w:line="360" w:lineRule="auto"/>
              <w:rPr>
                <w:rFonts w:hint="eastAsia" w:ascii="宋体" w:hAnsi="宋体" w:eastAsia="宋体" w:cs="宋体"/>
                <w:sz w:val="24"/>
                <w:lang w:val="en-US" w:eastAsia="zh-CN"/>
              </w:rPr>
            </w:pPr>
            <w:r>
              <w:rPr>
                <w:rFonts w:hint="eastAsia" w:ascii="宋体" w:hAnsi="宋体" w:cs="宋体"/>
                <w:sz w:val="24"/>
                <w:lang w:val="en-US" w:eastAsia="zh-CN"/>
              </w:rPr>
              <w:t>1、</w:t>
            </w:r>
            <w:r>
              <w:rPr>
                <w:rFonts w:hint="eastAsia" w:ascii="宋体" w:hAnsi="宋体" w:eastAsia="宋体" w:cs="宋体"/>
                <w:sz w:val="24"/>
                <w:lang w:val="en-US" w:eastAsia="zh-CN"/>
              </w:rPr>
              <w:t>移动电子签名系统;</w:t>
            </w:r>
          </w:p>
          <w:p w14:paraId="0CC411BA">
            <w:pPr>
              <w:spacing w:line="360" w:lineRule="auto"/>
              <w:rPr>
                <w:rFonts w:hint="eastAsia" w:ascii="宋体" w:hAnsi="宋体" w:eastAsia="宋体" w:cs="宋体"/>
                <w:sz w:val="24"/>
                <w:lang w:val="en-US" w:eastAsia="zh-CN"/>
              </w:rPr>
            </w:pPr>
            <w:r>
              <w:rPr>
                <w:rFonts w:hint="eastAsia" w:ascii="宋体" w:hAnsi="宋体" w:cs="宋体"/>
                <w:sz w:val="24"/>
                <w:lang w:val="en-US" w:eastAsia="zh-CN"/>
              </w:rPr>
              <w:t>2、</w:t>
            </w:r>
            <w:r>
              <w:rPr>
                <w:rFonts w:hint="eastAsia" w:ascii="宋体" w:hAnsi="宋体" w:eastAsia="宋体" w:cs="宋体"/>
                <w:sz w:val="24"/>
                <w:lang w:val="en-US" w:eastAsia="zh-CN"/>
              </w:rPr>
              <w:t>企业微信电子签名应用;</w:t>
            </w:r>
          </w:p>
          <w:p w14:paraId="5705515F">
            <w:pPr>
              <w:spacing w:line="360" w:lineRule="auto"/>
              <w:rPr>
                <w:rFonts w:hint="eastAsia" w:ascii="宋体" w:hAnsi="宋体" w:eastAsia="宋体" w:cs="宋体"/>
                <w:sz w:val="24"/>
                <w:lang w:val="en-US" w:eastAsia="zh-CN"/>
              </w:rPr>
            </w:pPr>
            <w:r>
              <w:rPr>
                <w:rFonts w:hint="eastAsia" w:ascii="宋体" w:hAnsi="宋体" w:cs="宋体"/>
                <w:sz w:val="24"/>
                <w:lang w:val="en-US" w:eastAsia="zh-CN"/>
              </w:rPr>
              <w:t>3、</w:t>
            </w:r>
            <w:r>
              <w:rPr>
                <w:rFonts w:hint="eastAsia" w:ascii="宋体" w:hAnsi="宋体" w:eastAsia="宋体" w:cs="宋体"/>
                <w:sz w:val="24"/>
                <w:lang w:val="en-US" w:eastAsia="zh-CN"/>
              </w:rPr>
              <w:t>移动电子签名SDK;</w:t>
            </w:r>
          </w:p>
          <w:p w14:paraId="6EBAF10E">
            <w:pPr>
              <w:spacing w:line="360" w:lineRule="auto"/>
              <w:rPr>
                <w:rFonts w:hint="eastAsia" w:ascii="宋体" w:hAnsi="宋体" w:eastAsia="宋体" w:cs="宋体"/>
                <w:sz w:val="24"/>
                <w:lang w:val="en-US" w:eastAsia="zh-CN"/>
              </w:rPr>
            </w:pPr>
            <w:r>
              <w:rPr>
                <w:rFonts w:hint="eastAsia" w:ascii="宋体" w:hAnsi="宋体" w:cs="宋体"/>
                <w:sz w:val="24"/>
                <w:lang w:val="en-US" w:eastAsia="zh-CN"/>
              </w:rPr>
              <w:t>4、</w:t>
            </w:r>
            <w:r>
              <w:rPr>
                <w:rFonts w:hint="eastAsia" w:ascii="宋体" w:hAnsi="宋体" w:eastAsia="宋体" w:cs="宋体"/>
                <w:sz w:val="24"/>
                <w:lang w:val="en-US" w:eastAsia="zh-CN"/>
              </w:rPr>
              <w:t>时间戳服务系统;</w:t>
            </w:r>
          </w:p>
          <w:p w14:paraId="0AD05767">
            <w:pPr>
              <w:pStyle w:val="8"/>
              <w:rPr>
                <w:rFonts w:hint="eastAsia" w:ascii="宋体" w:hAnsi="宋体" w:cs="宋体"/>
                <w:sz w:val="24"/>
                <w:lang w:val="en-US" w:eastAsia="zh-CN"/>
              </w:rPr>
            </w:pPr>
            <w:r>
              <w:rPr>
                <w:rFonts w:hint="eastAsia" w:ascii="宋体" w:hAnsi="宋体" w:cs="宋体"/>
                <w:sz w:val="24"/>
                <w:lang w:val="en-US" w:eastAsia="zh-CN"/>
              </w:rPr>
              <w:t>二、</w:t>
            </w:r>
            <w:r>
              <w:rPr>
                <w:rFonts w:hint="eastAsia" w:ascii="宋体" w:hAnsi="宋体" w:eastAsia="宋体" w:cs="宋体"/>
                <w:sz w:val="24"/>
                <w:lang w:val="en-US" w:eastAsia="zh-CN"/>
              </w:rPr>
              <w:t>硬件</w:t>
            </w:r>
            <w:r>
              <w:rPr>
                <w:rFonts w:hint="eastAsia" w:ascii="宋体" w:hAnsi="宋体" w:cs="宋体"/>
                <w:sz w:val="24"/>
                <w:lang w:val="en-US" w:eastAsia="zh-CN"/>
              </w:rPr>
              <w:t>：数字签名服务器。</w:t>
            </w:r>
          </w:p>
          <w:p w14:paraId="3968B1B9">
            <w:pPr>
              <w:pStyle w:val="8"/>
              <w:rPr>
                <w:rFonts w:hint="default" w:ascii="宋体" w:hAnsi="宋体" w:eastAsia="宋体" w:cs="宋体"/>
                <w:lang w:val="en-US" w:eastAsia="zh-CN"/>
              </w:rPr>
            </w:pPr>
            <w:r>
              <w:rPr>
                <w:rFonts w:hint="eastAsia" w:ascii="宋体" w:hAnsi="宋体" w:cs="宋体"/>
                <w:sz w:val="24"/>
                <w:lang w:val="en-US" w:eastAsia="zh-CN"/>
              </w:rPr>
              <w:t>三、承载系统运行的虚拟服务器日常运行维护。</w:t>
            </w:r>
          </w:p>
        </w:tc>
        <w:tc>
          <w:tcPr>
            <w:tcW w:w="992" w:type="dxa"/>
            <w:vAlign w:val="center"/>
          </w:tcPr>
          <w:p w14:paraId="2035F925">
            <w:pPr>
              <w:spacing w:line="360" w:lineRule="auto"/>
              <w:rPr>
                <w:rFonts w:hint="eastAsia" w:ascii="宋体" w:hAnsi="宋体" w:eastAsia="宋体" w:cs="宋体"/>
                <w:sz w:val="24"/>
              </w:rPr>
            </w:pPr>
            <w:r>
              <w:rPr>
                <w:rFonts w:hint="eastAsia" w:ascii="宋体" w:hAnsi="宋体" w:eastAsia="宋体" w:cs="宋体"/>
                <w:sz w:val="24"/>
              </w:rPr>
              <w:t>1</w:t>
            </w:r>
          </w:p>
        </w:tc>
        <w:tc>
          <w:tcPr>
            <w:tcW w:w="930" w:type="dxa"/>
            <w:vAlign w:val="center"/>
          </w:tcPr>
          <w:p w14:paraId="09878FF6">
            <w:pPr>
              <w:spacing w:line="360" w:lineRule="auto"/>
              <w:rPr>
                <w:rFonts w:hint="eastAsia" w:ascii="宋体" w:hAnsi="宋体" w:eastAsia="宋体" w:cs="宋体"/>
                <w:sz w:val="24"/>
              </w:rPr>
            </w:pPr>
            <w:r>
              <w:rPr>
                <w:rFonts w:hint="eastAsia" w:ascii="宋体" w:hAnsi="宋体" w:eastAsia="宋体" w:cs="宋体"/>
                <w:sz w:val="24"/>
              </w:rPr>
              <w:t>年</w:t>
            </w:r>
          </w:p>
        </w:tc>
      </w:tr>
    </w:tbl>
    <w:p w14:paraId="61D88C0C">
      <w:pPr>
        <w:pStyle w:val="6"/>
        <w:spacing w:line="240" w:lineRule="auto"/>
        <w:ind w:left="0" w:leftChars="0" w:firstLine="0" w:firstLineChars="0"/>
        <w:rPr>
          <w:rFonts w:hint="eastAsia" w:asciiTheme="minorEastAsia" w:hAnsiTheme="minorEastAsia" w:eastAsiaTheme="minorEastAsia"/>
          <w:color w:val="auto"/>
          <w:highlight w:val="none"/>
        </w:rPr>
      </w:pPr>
    </w:p>
    <w:p w14:paraId="686D3A4E">
      <w:pPr>
        <w:pStyle w:val="6"/>
        <w:numPr>
          <w:ilvl w:val="0"/>
          <w:numId w:val="0"/>
        </w:numPr>
        <w:spacing w:line="240" w:lineRule="auto"/>
        <w:ind w:leftChars="0"/>
        <w:rPr>
          <w:rFonts w:asciiTheme="minorEastAsia" w:hAnsiTheme="minorEastAsia" w:eastAsiaTheme="minorEastAsia"/>
          <w:b/>
          <w:color w:val="auto"/>
          <w:highlight w:val="none"/>
        </w:rPr>
      </w:pPr>
      <w:r>
        <w:rPr>
          <w:rFonts w:hint="eastAsia" w:asciiTheme="minorEastAsia" w:hAnsiTheme="minorEastAsia"/>
          <w:b/>
          <w:color w:val="auto"/>
          <w:highlight w:val="none"/>
          <w:lang w:val="en-US" w:eastAsia="zh-CN"/>
        </w:rPr>
        <w:t>二、</w:t>
      </w:r>
      <w:r>
        <w:rPr>
          <w:rFonts w:hint="eastAsia" w:asciiTheme="minorEastAsia" w:hAnsiTheme="minorEastAsia" w:eastAsiaTheme="minorEastAsia"/>
          <w:b/>
          <w:color w:val="auto"/>
          <w:highlight w:val="none"/>
        </w:rPr>
        <w:t>具体技术参数及服务要求：</w:t>
      </w:r>
    </w:p>
    <w:p w14:paraId="0D9810DB">
      <w:pPr>
        <w:pStyle w:val="2"/>
        <w:numPr>
          <w:ilvl w:val="0"/>
          <w:numId w:val="2"/>
        </w:numPr>
        <w:ind w:firstLine="0" w:firstLineChars="0"/>
        <w:rPr>
          <w:rFonts w:hint="eastAsia" w:asciiTheme="minorHAnsi" w:hAnsiTheme="minorHAnsi" w:eastAsiaTheme="minorEastAsia" w:cstheme="minorBidi"/>
          <w:b/>
          <w:color w:val="auto"/>
          <w:sz w:val="24"/>
          <w:highlight w:val="none"/>
          <w:lang w:val="en-US" w:eastAsia="zh-CN"/>
        </w:rPr>
      </w:pPr>
      <w:r>
        <w:rPr>
          <w:rFonts w:hint="eastAsia" w:asciiTheme="minorHAnsi" w:hAnsiTheme="minorHAnsi" w:eastAsiaTheme="minorEastAsia" w:cstheme="minorBidi"/>
          <w:b/>
          <w:color w:val="auto"/>
          <w:sz w:val="24"/>
          <w:highlight w:val="none"/>
          <w:lang w:val="en-US" w:eastAsia="zh-CN"/>
        </w:rPr>
        <w:t>移动签署授权（医护端）</w:t>
      </w:r>
    </w:p>
    <w:tbl>
      <w:tblPr>
        <w:tblStyle w:val="1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6"/>
        <w:gridCol w:w="7560"/>
      </w:tblGrid>
      <w:tr w14:paraId="28F005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455" w:type="pct"/>
          </w:tcPr>
          <w:p w14:paraId="35095454">
            <w:pPr>
              <w:pStyle w:val="9"/>
              <w:rPr>
                <w:rFonts w:ascii="仿宋" w:hAnsi="仿宋"/>
                <w:sz w:val="24"/>
                <w:szCs w:val="24"/>
              </w:rPr>
            </w:pPr>
            <w:r>
              <w:rPr>
                <w:rFonts w:ascii="仿宋" w:hAnsi="仿宋"/>
                <w:sz w:val="24"/>
                <w:szCs w:val="24"/>
              </w:rPr>
              <w:t>序号</w:t>
            </w:r>
          </w:p>
        </w:tc>
        <w:tc>
          <w:tcPr>
            <w:tcW w:w="4545" w:type="pct"/>
          </w:tcPr>
          <w:p w14:paraId="1350B5A9">
            <w:pPr>
              <w:pStyle w:val="9"/>
              <w:rPr>
                <w:rFonts w:ascii="仿宋" w:hAnsi="仿宋"/>
                <w:sz w:val="24"/>
                <w:szCs w:val="24"/>
              </w:rPr>
            </w:pPr>
            <w:r>
              <w:rPr>
                <w:rFonts w:ascii="仿宋" w:hAnsi="仿宋"/>
                <w:sz w:val="24"/>
                <w:szCs w:val="24"/>
              </w:rPr>
              <w:t>技术规格要求</w:t>
            </w:r>
          </w:p>
        </w:tc>
      </w:tr>
      <w:tr w14:paraId="13CA8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455" w:type="pct"/>
          </w:tcPr>
          <w:p w14:paraId="79EA5DF7">
            <w:pPr>
              <w:pStyle w:val="9"/>
              <w:rPr>
                <w:rFonts w:ascii="仿宋" w:hAnsi="仿宋"/>
                <w:sz w:val="24"/>
                <w:szCs w:val="24"/>
              </w:rPr>
            </w:pPr>
            <w:r>
              <w:rPr>
                <w:rFonts w:ascii="仿宋" w:hAnsi="仿宋"/>
                <w:sz w:val="24"/>
                <w:szCs w:val="24"/>
              </w:rPr>
              <w:t>1</w:t>
            </w:r>
          </w:p>
        </w:tc>
        <w:tc>
          <w:tcPr>
            <w:tcW w:w="4545" w:type="pct"/>
            <w:vAlign w:val="center"/>
          </w:tcPr>
          <w:p w14:paraId="438E0FB2">
            <w:pPr>
              <w:pStyle w:val="9"/>
              <w:rPr>
                <w:rFonts w:ascii="仿宋" w:hAnsi="仿宋"/>
                <w:sz w:val="24"/>
                <w:szCs w:val="24"/>
                <w:lang w:eastAsia="zh-CN"/>
              </w:rPr>
            </w:pPr>
            <w:r>
              <w:rPr>
                <w:rFonts w:hint="eastAsia" w:ascii="仿宋" w:hAnsi="仿宋"/>
                <w:sz w:val="24"/>
                <w:szCs w:val="24"/>
                <w:lang w:eastAsia="zh-CN"/>
              </w:rPr>
              <w:t>对接具有工信部的《电子认证服务许可证》的第三方电子认证机构，颁发 X509 v3 的数字证书，证书有效期以年为单位，提供基于数字证书的电子签名服务；</w:t>
            </w:r>
          </w:p>
        </w:tc>
      </w:tr>
      <w:tr w14:paraId="6CB39F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455" w:type="pct"/>
          </w:tcPr>
          <w:p w14:paraId="42805C1E">
            <w:pPr>
              <w:pStyle w:val="9"/>
              <w:rPr>
                <w:rFonts w:ascii="仿宋" w:hAnsi="仿宋"/>
                <w:sz w:val="24"/>
                <w:szCs w:val="24"/>
              </w:rPr>
            </w:pPr>
            <w:r>
              <w:rPr>
                <w:rFonts w:ascii="仿宋" w:hAnsi="仿宋"/>
                <w:sz w:val="24"/>
                <w:szCs w:val="24"/>
              </w:rPr>
              <w:t>2</w:t>
            </w:r>
          </w:p>
        </w:tc>
        <w:tc>
          <w:tcPr>
            <w:tcW w:w="4545" w:type="pct"/>
            <w:vAlign w:val="center"/>
          </w:tcPr>
          <w:p w14:paraId="57471471">
            <w:pPr>
              <w:pStyle w:val="9"/>
              <w:rPr>
                <w:rFonts w:ascii="仿宋" w:hAnsi="仿宋"/>
                <w:sz w:val="24"/>
                <w:szCs w:val="24"/>
              </w:rPr>
            </w:pPr>
            <w:r>
              <w:rPr>
                <w:rFonts w:hint="eastAsia" w:ascii="仿宋" w:hAnsi="仿宋"/>
                <w:sz w:val="24"/>
                <w:szCs w:val="24"/>
              </w:rPr>
              <w:t>支持算法：支持SM2；</w:t>
            </w:r>
          </w:p>
        </w:tc>
      </w:tr>
      <w:tr w14:paraId="4443B3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455" w:type="pct"/>
          </w:tcPr>
          <w:p w14:paraId="1DA8684F">
            <w:pPr>
              <w:pStyle w:val="9"/>
              <w:rPr>
                <w:rFonts w:ascii="仿宋" w:hAnsi="仿宋"/>
                <w:sz w:val="24"/>
                <w:szCs w:val="24"/>
              </w:rPr>
            </w:pPr>
            <w:r>
              <w:rPr>
                <w:rFonts w:ascii="仿宋" w:hAnsi="仿宋"/>
                <w:sz w:val="24"/>
                <w:szCs w:val="24"/>
              </w:rPr>
              <w:t>3</w:t>
            </w:r>
          </w:p>
        </w:tc>
        <w:tc>
          <w:tcPr>
            <w:tcW w:w="4545" w:type="pct"/>
            <w:vAlign w:val="center"/>
          </w:tcPr>
          <w:p w14:paraId="348E4F01">
            <w:pPr>
              <w:pStyle w:val="9"/>
              <w:rPr>
                <w:rFonts w:ascii="仿宋" w:hAnsi="仿宋"/>
                <w:sz w:val="24"/>
                <w:szCs w:val="24"/>
                <w:lang w:eastAsia="zh-CN"/>
              </w:rPr>
            </w:pPr>
            <w:r>
              <w:rPr>
                <w:rFonts w:hint="eastAsia" w:ascii="仿宋" w:hAnsi="仿宋"/>
                <w:sz w:val="24"/>
                <w:szCs w:val="24"/>
                <w:lang w:eastAsia="zh-CN"/>
              </w:rPr>
              <w:t>移动终端的微信/企业微信作为认证与签名设备，利用终端与移动电子签名系统交互，实现数字证书签发和电子签名应用；</w:t>
            </w:r>
          </w:p>
        </w:tc>
      </w:tr>
      <w:tr w14:paraId="2F4540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455" w:type="pct"/>
          </w:tcPr>
          <w:p w14:paraId="52037619">
            <w:pPr>
              <w:pStyle w:val="9"/>
              <w:rPr>
                <w:rFonts w:ascii="仿宋" w:hAnsi="仿宋"/>
                <w:sz w:val="24"/>
                <w:szCs w:val="24"/>
              </w:rPr>
            </w:pPr>
            <w:r>
              <w:rPr>
                <w:rFonts w:ascii="仿宋" w:hAnsi="仿宋"/>
                <w:sz w:val="24"/>
                <w:szCs w:val="24"/>
              </w:rPr>
              <w:t>4</w:t>
            </w:r>
          </w:p>
        </w:tc>
        <w:tc>
          <w:tcPr>
            <w:tcW w:w="4545" w:type="pct"/>
            <w:vAlign w:val="center"/>
          </w:tcPr>
          <w:p w14:paraId="4BF515F9">
            <w:pPr>
              <w:pStyle w:val="9"/>
              <w:rPr>
                <w:rFonts w:ascii="仿宋" w:hAnsi="仿宋"/>
                <w:sz w:val="24"/>
                <w:szCs w:val="24"/>
                <w:lang w:eastAsia="zh-CN"/>
              </w:rPr>
            </w:pPr>
            <w:r>
              <w:rPr>
                <w:rFonts w:hint="eastAsia" w:ascii="仿宋" w:hAnsi="仿宋"/>
                <w:sz w:val="24"/>
                <w:szCs w:val="24"/>
                <w:lang w:eastAsia="zh-CN"/>
              </w:rPr>
              <w:t>密钥管理服务：提供密钥加密服务，支持对数字证书加密存储，对加密密钥分段保存在移动终端和服务端；</w:t>
            </w:r>
          </w:p>
        </w:tc>
      </w:tr>
      <w:tr w14:paraId="1BB9EF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455" w:type="pct"/>
          </w:tcPr>
          <w:p w14:paraId="08FE6EA0">
            <w:pPr>
              <w:pStyle w:val="9"/>
              <w:rPr>
                <w:rFonts w:ascii="仿宋" w:hAnsi="仿宋"/>
                <w:sz w:val="24"/>
                <w:szCs w:val="24"/>
              </w:rPr>
            </w:pPr>
            <w:r>
              <w:rPr>
                <w:rFonts w:ascii="仿宋" w:hAnsi="仿宋"/>
                <w:sz w:val="24"/>
                <w:szCs w:val="24"/>
              </w:rPr>
              <w:t>5</w:t>
            </w:r>
          </w:p>
        </w:tc>
        <w:tc>
          <w:tcPr>
            <w:tcW w:w="4545" w:type="pct"/>
            <w:vAlign w:val="center"/>
          </w:tcPr>
          <w:p w14:paraId="75D838B5">
            <w:pPr>
              <w:pStyle w:val="9"/>
              <w:rPr>
                <w:rFonts w:ascii="仿宋" w:hAnsi="仿宋"/>
                <w:sz w:val="24"/>
                <w:szCs w:val="24"/>
                <w:lang w:eastAsia="zh-CN"/>
              </w:rPr>
            </w:pPr>
            <w:r>
              <w:rPr>
                <w:rFonts w:hint="eastAsia" w:ascii="仿宋" w:hAnsi="仿宋"/>
                <w:sz w:val="24"/>
                <w:szCs w:val="24"/>
                <w:lang w:eastAsia="zh-CN"/>
              </w:rPr>
              <w:t>基于终端的活体实名认证机制，实现数字证书在线签发、在线更新；</w:t>
            </w:r>
          </w:p>
        </w:tc>
      </w:tr>
    </w:tbl>
    <w:p w14:paraId="172ED151">
      <w:pPr>
        <w:pStyle w:val="2"/>
        <w:numPr>
          <w:ilvl w:val="0"/>
          <w:numId w:val="0"/>
        </w:numPr>
        <w:rPr>
          <w:rFonts w:hint="eastAsia" w:asciiTheme="minorHAnsi" w:hAnsiTheme="minorHAnsi" w:eastAsiaTheme="minorEastAsia" w:cstheme="minorBidi"/>
          <w:b/>
          <w:color w:val="auto"/>
          <w:sz w:val="24"/>
          <w:highlight w:val="none"/>
          <w:lang w:val="en-US" w:eastAsia="zh-CN"/>
        </w:rPr>
      </w:pPr>
    </w:p>
    <w:p w14:paraId="38C56E31">
      <w:pPr>
        <w:pStyle w:val="2"/>
        <w:numPr>
          <w:ilvl w:val="0"/>
          <w:numId w:val="2"/>
        </w:numPr>
        <w:ind w:left="0" w:leftChars="0" w:firstLine="0" w:firstLineChars="0"/>
        <w:rPr>
          <w:rFonts w:hint="eastAsia" w:asciiTheme="minorHAnsi" w:hAnsiTheme="minorHAnsi" w:eastAsiaTheme="minorEastAsia" w:cstheme="minorBidi"/>
          <w:b/>
          <w:color w:val="auto"/>
          <w:sz w:val="24"/>
          <w:highlight w:val="none"/>
          <w:lang w:val="en-US" w:eastAsia="zh-CN"/>
        </w:rPr>
      </w:pPr>
      <w:r>
        <w:rPr>
          <w:rFonts w:hint="eastAsia" w:asciiTheme="minorHAnsi" w:hAnsiTheme="minorHAnsi" w:eastAsiaTheme="minorEastAsia" w:cstheme="minorBidi"/>
          <w:b/>
          <w:color w:val="auto"/>
          <w:sz w:val="24"/>
          <w:highlight w:val="none"/>
          <w:lang w:val="en-US" w:eastAsia="zh-CN"/>
        </w:rPr>
        <w:t>软硬件运维服务</w:t>
      </w:r>
    </w:p>
    <w:p w14:paraId="78AAAC67">
      <w:pPr>
        <w:pStyle w:val="2"/>
        <w:numPr>
          <w:ilvl w:val="0"/>
          <w:numId w:val="0"/>
        </w:numPr>
        <w:ind w:leftChars="0"/>
        <w:rPr>
          <w:rFonts w:hint="default" w:asciiTheme="minorHAnsi" w:hAnsiTheme="minorHAnsi" w:eastAsiaTheme="minorEastAsia" w:cstheme="minorBidi"/>
          <w:b/>
          <w:color w:val="auto"/>
          <w:sz w:val="24"/>
          <w:highlight w:val="none"/>
          <w:lang w:val="en-US" w:eastAsia="zh-CN"/>
        </w:rPr>
      </w:pPr>
    </w:p>
    <w:tbl>
      <w:tblPr>
        <w:tblStyle w:val="1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6"/>
        <w:gridCol w:w="7560"/>
      </w:tblGrid>
      <w:tr w14:paraId="18075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455" w:type="pct"/>
          </w:tcPr>
          <w:p w14:paraId="207D118A">
            <w:pPr>
              <w:pStyle w:val="9"/>
              <w:rPr>
                <w:rFonts w:ascii="仿宋" w:hAnsi="仿宋"/>
                <w:sz w:val="24"/>
                <w:szCs w:val="24"/>
              </w:rPr>
            </w:pPr>
            <w:r>
              <w:rPr>
                <w:rFonts w:ascii="仿宋" w:hAnsi="仿宋"/>
                <w:sz w:val="24"/>
                <w:szCs w:val="24"/>
              </w:rPr>
              <w:t>序号</w:t>
            </w:r>
          </w:p>
        </w:tc>
        <w:tc>
          <w:tcPr>
            <w:tcW w:w="4545" w:type="pct"/>
          </w:tcPr>
          <w:p w14:paraId="27891F28">
            <w:pPr>
              <w:pStyle w:val="9"/>
              <w:rPr>
                <w:rFonts w:ascii="仿宋" w:hAnsi="仿宋"/>
                <w:sz w:val="24"/>
                <w:szCs w:val="24"/>
              </w:rPr>
            </w:pPr>
            <w:r>
              <w:rPr>
                <w:rFonts w:ascii="仿宋" w:hAnsi="仿宋"/>
                <w:sz w:val="24"/>
                <w:szCs w:val="24"/>
              </w:rPr>
              <w:t>技术规格要求</w:t>
            </w:r>
          </w:p>
        </w:tc>
      </w:tr>
      <w:tr w14:paraId="04797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5" w:hRule="atLeast"/>
        </w:trPr>
        <w:tc>
          <w:tcPr>
            <w:tcW w:w="455" w:type="pct"/>
          </w:tcPr>
          <w:p w14:paraId="639A205A">
            <w:pPr>
              <w:pStyle w:val="9"/>
              <w:rPr>
                <w:rFonts w:ascii="仿宋" w:hAnsi="仿宋"/>
                <w:sz w:val="24"/>
                <w:szCs w:val="24"/>
              </w:rPr>
            </w:pPr>
            <w:r>
              <w:rPr>
                <w:rFonts w:hint="eastAsia" w:ascii="仿宋" w:hAnsi="仿宋"/>
                <w:sz w:val="24"/>
                <w:szCs w:val="24"/>
              </w:rPr>
              <w:t>1</w:t>
            </w:r>
          </w:p>
        </w:tc>
        <w:tc>
          <w:tcPr>
            <w:tcW w:w="4545" w:type="pct"/>
            <w:vAlign w:val="center"/>
          </w:tcPr>
          <w:p w14:paraId="402D2196">
            <w:pPr>
              <w:pStyle w:val="9"/>
              <w:rPr>
                <w:rFonts w:ascii="仿宋" w:hAnsi="仿宋"/>
                <w:sz w:val="24"/>
                <w:szCs w:val="24"/>
                <w:lang w:eastAsia="zh-CN"/>
              </w:rPr>
            </w:pPr>
            <w:r>
              <w:rPr>
                <w:rFonts w:hint="eastAsia" w:ascii="仿宋" w:hAnsi="仿宋"/>
                <w:sz w:val="24"/>
                <w:szCs w:val="24"/>
                <w:lang w:eastAsia="zh-CN"/>
              </w:rPr>
              <w:t>故障响应：在接到用户的服务要求通知后，10分钟内给予用户明确答复，售后服务人员将在2小时内进行在线和远程技术支持。一般问题2小时内解决；较大问题在4小时以内解决；重大问题4小时内提出解决方案，并在24小时内解决。</w:t>
            </w:r>
          </w:p>
        </w:tc>
      </w:tr>
      <w:tr w14:paraId="1177A0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455" w:type="pct"/>
          </w:tcPr>
          <w:p w14:paraId="3DEBFDE4">
            <w:pPr>
              <w:pStyle w:val="9"/>
              <w:rPr>
                <w:rFonts w:ascii="仿宋" w:hAnsi="仿宋"/>
                <w:sz w:val="24"/>
                <w:szCs w:val="24"/>
              </w:rPr>
            </w:pPr>
            <w:r>
              <w:rPr>
                <w:rFonts w:hint="eastAsia" w:ascii="仿宋" w:hAnsi="仿宋"/>
                <w:sz w:val="24"/>
                <w:szCs w:val="24"/>
              </w:rPr>
              <w:t>2</w:t>
            </w:r>
          </w:p>
        </w:tc>
        <w:tc>
          <w:tcPr>
            <w:tcW w:w="4545" w:type="pct"/>
            <w:vAlign w:val="center"/>
          </w:tcPr>
          <w:p w14:paraId="51E06DC6">
            <w:pPr>
              <w:pStyle w:val="9"/>
              <w:rPr>
                <w:rFonts w:ascii="仿宋" w:hAnsi="仿宋"/>
                <w:sz w:val="24"/>
                <w:szCs w:val="24"/>
                <w:lang w:eastAsia="zh-CN"/>
              </w:rPr>
            </w:pPr>
            <w:r>
              <w:rPr>
                <w:rFonts w:hint="eastAsia" w:ascii="仿宋" w:hAnsi="仿宋"/>
                <w:sz w:val="24"/>
                <w:szCs w:val="24"/>
                <w:lang w:eastAsia="zh-CN"/>
              </w:rPr>
              <w:t>技术培训：免费提供人员的培训，包括但不限于操作培训、面对面培训、保养培训和维修培训，并提供对部分用户简单故障排除方法培训。同时提供书面承诺和培训方案，并对相关技术问题进行充分交流，使用户能熟练使用现有系统；免费培训操作人员至熟悉为止。</w:t>
            </w:r>
          </w:p>
        </w:tc>
      </w:tr>
      <w:tr w14:paraId="430E63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455" w:type="pct"/>
          </w:tcPr>
          <w:p w14:paraId="2C5DB513">
            <w:pPr>
              <w:pStyle w:val="9"/>
              <w:rPr>
                <w:rFonts w:ascii="仿宋" w:hAnsi="仿宋"/>
                <w:sz w:val="24"/>
                <w:szCs w:val="24"/>
              </w:rPr>
            </w:pPr>
            <w:r>
              <w:rPr>
                <w:rFonts w:ascii="仿宋" w:hAnsi="仿宋"/>
                <w:sz w:val="24"/>
                <w:szCs w:val="24"/>
              </w:rPr>
              <w:t>3</w:t>
            </w:r>
          </w:p>
        </w:tc>
        <w:tc>
          <w:tcPr>
            <w:tcW w:w="4545" w:type="pct"/>
            <w:vAlign w:val="center"/>
          </w:tcPr>
          <w:p w14:paraId="7F028579">
            <w:pPr>
              <w:pStyle w:val="9"/>
              <w:rPr>
                <w:rFonts w:ascii="仿宋" w:hAnsi="仿宋"/>
                <w:sz w:val="24"/>
                <w:szCs w:val="24"/>
                <w:lang w:eastAsia="zh-CN"/>
              </w:rPr>
            </w:pPr>
            <w:r>
              <w:rPr>
                <w:rFonts w:hint="eastAsia" w:ascii="仿宋" w:hAnsi="仿宋"/>
                <w:sz w:val="24"/>
                <w:szCs w:val="24"/>
                <w:lang w:eastAsia="zh-CN"/>
              </w:rPr>
              <w:t>信息安全保证</w:t>
            </w:r>
          </w:p>
          <w:p w14:paraId="4C018749">
            <w:pPr>
              <w:pStyle w:val="9"/>
              <w:rPr>
                <w:rFonts w:ascii="仿宋" w:hAnsi="仿宋"/>
                <w:sz w:val="24"/>
                <w:szCs w:val="24"/>
                <w:lang w:eastAsia="zh-CN"/>
              </w:rPr>
            </w:pPr>
            <w:r>
              <w:rPr>
                <w:rFonts w:hint="eastAsia" w:ascii="仿宋" w:hAnsi="仿宋"/>
                <w:sz w:val="24"/>
                <w:szCs w:val="24"/>
                <w:lang w:eastAsia="zh-CN"/>
              </w:rPr>
              <w:t>（1）系统符合国家相关部门关于信息安全等级保护相关要求，提供相关材料。系统的安全性和保密性必须严格遵循相关信息安全标准，切实保证在系统使用的各个环节均能最大限度保障信息安全，杜绝各类漏洞及错误的出现。</w:t>
            </w:r>
          </w:p>
          <w:p w14:paraId="10CB21A0">
            <w:pPr>
              <w:pStyle w:val="9"/>
              <w:rPr>
                <w:rFonts w:ascii="仿宋" w:hAnsi="仿宋"/>
                <w:sz w:val="24"/>
                <w:szCs w:val="24"/>
                <w:lang w:eastAsia="zh-CN"/>
              </w:rPr>
            </w:pPr>
            <w:r>
              <w:rPr>
                <w:rFonts w:hint="eastAsia" w:ascii="仿宋" w:hAnsi="仿宋"/>
                <w:sz w:val="24"/>
                <w:szCs w:val="24"/>
                <w:lang w:eastAsia="zh-CN"/>
              </w:rPr>
              <w:t>（2）系统安全、应用、运维同步设计、同步建设、同步应用、同步验收，系统整体方案必须确保系统安全可靠，满足招标人7*24小时运行要求。</w:t>
            </w:r>
          </w:p>
        </w:tc>
      </w:tr>
      <w:tr w14:paraId="0D2D73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455" w:type="pct"/>
          </w:tcPr>
          <w:p w14:paraId="5A407AAB">
            <w:pPr>
              <w:pStyle w:val="9"/>
              <w:rPr>
                <w:rFonts w:hint="eastAsia" w:ascii="仿宋" w:hAnsi="仿宋"/>
                <w:sz w:val="24"/>
                <w:szCs w:val="24"/>
                <w:lang w:val="en-US" w:eastAsia="zh-CN"/>
              </w:rPr>
            </w:pPr>
            <w:r>
              <w:rPr>
                <w:rFonts w:hint="eastAsia" w:ascii="仿宋" w:hAnsi="仿宋"/>
                <w:sz w:val="24"/>
                <w:szCs w:val="24"/>
                <w:lang w:val="en-US" w:eastAsia="zh-CN"/>
              </w:rPr>
              <w:t>4</w:t>
            </w:r>
          </w:p>
        </w:tc>
        <w:tc>
          <w:tcPr>
            <w:tcW w:w="4545" w:type="pct"/>
            <w:vAlign w:val="center"/>
          </w:tcPr>
          <w:p w14:paraId="2D6BBD9F">
            <w:pPr>
              <w:pStyle w:val="9"/>
              <w:rPr>
                <w:rFonts w:hint="default" w:ascii="仿宋" w:hAnsi="仿宋"/>
                <w:sz w:val="24"/>
                <w:szCs w:val="24"/>
                <w:lang w:val="en-US" w:eastAsia="zh-CN"/>
              </w:rPr>
            </w:pPr>
            <w:r>
              <w:rPr>
                <w:rFonts w:hint="default" w:ascii="仿宋" w:hAnsi="仿宋"/>
                <w:sz w:val="24"/>
                <w:szCs w:val="24"/>
                <w:lang w:val="en-US" w:eastAsia="zh-CN"/>
              </w:rPr>
              <w:t>在维护期内，安排合格的技术工程师提供技术热线支持服务，记录和解决项目使用单位不确定的问题。提供24小时服务热线，保证在接到故障电话后8小时内响应且尽快解决问题。在电话支持、远程维护无法解决的情况下，并明确问题是由产品所导致，应在48小时内派工程师到医院所在地现场解决。</w:t>
            </w:r>
          </w:p>
        </w:tc>
      </w:tr>
      <w:tr w14:paraId="0C1D8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455" w:type="pct"/>
          </w:tcPr>
          <w:p w14:paraId="388A82A5">
            <w:pPr>
              <w:pStyle w:val="9"/>
              <w:rPr>
                <w:rFonts w:hint="eastAsia" w:ascii="仿宋" w:hAnsi="仿宋" w:eastAsia="宋体"/>
                <w:sz w:val="24"/>
                <w:szCs w:val="24"/>
                <w:lang w:val="en-US" w:eastAsia="zh-CN"/>
              </w:rPr>
            </w:pPr>
            <w:r>
              <w:rPr>
                <w:rFonts w:hint="eastAsia" w:ascii="仿宋" w:hAnsi="仿宋"/>
                <w:sz w:val="24"/>
                <w:szCs w:val="24"/>
                <w:lang w:val="en-US" w:eastAsia="zh-CN"/>
              </w:rPr>
              <w:t>5</w:t>
            </w:r>
          </w:p>
        </w:tc>
        <w:tc>
          <w:tcPr>
            <w:tcW w:w="4545" w:type="pct"/>
            <w:vAlign w:val="center"/>
          </w:tcPr>
          <w:p w14:paraId="1D862502">
            <w:pPr>
              <w:pStyle w:val="9"/>
              <w:rPr>
                <w:rFonts w:hint="default" w:ascii="仿宋" w:hAnsi="仿宋"/>
                <w:sz w:val="24"/>
                <w:szCs w:val="24"/>
                <w:lang w:val="en-US" w:eastAsia="zh-CN"/>
              </w:rPr>
            </w:pPr>
            <w:r>
              <w:rPr>
                <w:rFonts w:hint="eastAsia" w:ascii="仿宋" w:hAnsi="仿宋"/>
                <w:sz w:val="24"/>
                <w:szCs w:val="24"/>
                <w:lang w:eastAsia="zh-CN"/>
              </w:rPr>
              <w:t>每年不低于1次的例行维护及巡检，例行维护内容包括但不限于服务器性能检查、网络带宽检查、存储容量检查、安全漏洞检查、系统运行日志检查等，保证软件正常运行。提供应用软件功能维护、咨询和用户提出的不超过合同范围的同版本免费升级。</w:t>
            </w:r>
            <w:r>
              <w:rPr>
                <w:rFonts w:hint="eastAsia" w:ascii="仿宋" w:hAnsi="仿宋"/>
                <w:sz w:val="24"/>
                <w:szCs w:val="24"/>
                <w:lang w:val="en-US" w:eastAsia="zh-CN"/>
              </w:rPr>
              <w:t>每三个月提供服务器的巡检报告。</w:t>
            </w:r>
          </w:p>
        </w:tc>
      </w:tr>
      <w:tr w14:paraId="35A7C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455" w:type="pct"/>
          </w:tcPr>
          <w:p w14:paraId="62823A72">
            <w:pPr>
              <w:pStyle w:val="9"/>
              <w:rPr>
                <w:rFonts w:hint="eastAsia" w:ascii="仿宋" w:hAnsi="仿宋" w:eastAsia="宋体"/>
                <w:sz w:val="24"/>
                <w:szCs w:val="24"/>
                <w:lang w:val="en-US" w:eastAsia="zh-CN"/>
              </w:rPr>
            </w:pPr>
            <w:r>
              <w:rPr>
                <w:rFonts w:hint="eastAsia" w:ascii="仿宋" w:hAnsi="仿宋"/>
                <w:sz w:val="24"/>
                <w:szCs w:val="24"/>
                <w:lang w:val="en-US" w:eastAsia="zh-CN"/>
              </w:rPr>
              <w:t>6</w:t>
            </w:r>
          </w:p>
        </w:tc>
        <w:tc>
          <w:tcPr>
            <w:tcW w:w="4545" w:type="pct"/>
            <w:vAlign w:val="center"/>
          </w:tcPr>
          <w:p w14:paraId="77BA01BC">
            <w:pPr>
              <w:pStyle w:val="9"/>
              <w:rPr>
                <w:rFonts w:hint="eastAsia" w:ascii="仿宋" w:hAnsi="仿宋"/>
                <w:sz w:val="24"/>
                <w:szCs w:val="24"/>
                <w:lang w:eastAsia="zh-CN"/>
              </w:rPr>
            </w:pPr>
            <w:r>
              <w:rPr>
                <w:rFonts w:hint="eastAsia" w:ascii="仿宋" w:hAnsi="仿宋"/>
                <w:sz w:val="24"/>
                <w:szCs w:val="24"/>
                <w:lang w:eastAsia="zh-CN"/>
              </w:rPr>
              <w:t>在维护期内，提供关于新增的业务系统的CA接口对接技术支持服务。</w:t>
            </w:r>
          </w:p>
        </w:tc>
      </w:tr>
      <w:tr w14:paraId="69C991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455" w:type="pct"/>
          </w:tcPr>
          <w:p w14:paraId="5557ED75">
            <w:pPr>
              <w:pStyle w:val="9"/>
              <w:rPr>
                <w:rFonts w:hint="default" w:ascii="仿宋" w:hAnsi="仿宋"/>
                <w:sz w:val="24"/>
                <w:szCs w:val="24"/>
                <w:lang w:val="en-US" w:eastAsia="zh-CN"/>
              </w:rPr>
            </w:pPr>
            <w:r>
              <w:rPr>
                <w:rFonts w:hint="eastAsia" w:ascii="仿宋" w:hAnsi="仿宋"/>
                <w:sz w:val="24"/>
                <w:szCs w:val="24"/>
                <w:lang w:val="en-US" w:eastAsia="zh-CN"/>
              </w:rPr>
              <w:t>7</w:t>
            </w:r>
          </w:p>
        </w:tc>
        <w:tc>
          <w:tcPr>
            <w:tcW w:w="4545" w:type="pct"/>
            <w:vAlign w:val="center"/>
          </w:tcPr>
          <w:p w14:paraId="05A66830">
            <w:pPr>
              <w:pStyle w:val="9"/>
              <w:rPr>
                <w:rFonts w:hint="eastAsia" w:ascii="仿宋" w:hAnsi="仿宋"/>
                <w:sz w:val="24"/>
                <w:szCs w:val="24"/>
                <w:lang w:eastAsia="zh-CN"/>
              </w:rPr>
            </w:pPr>
            <w:r>
              <w:rPr>
                <w:rFonts w:hint="eastAsia" w:ascii="仿宋" w:hAnsi="仿宋"/>
                <w:sz w:val="24"/>
                <w:szCs w:val="24"/>
                <w:lang w:eastAsia="zh-CN"/>
              </w:rPr>
              <w:t>在维护期内，提供电子病历，互联互通，智慧医院等评级工作中有关CA认证和电子签名的技术支持服务。</w:t>
            </w:r>
          </w:p>
        </w:tc>
      </w:tr>
    </w:tbl>
    <w:p w14:paraId="74F8A269">
      <w:pPr>
        <w:jc w:val="both"/>
        <w:rPr>
          <w:rFonts w:hint="eastAsia" w:asciiTheme="minorEastAsia" w:hAnsiTheme="minorEastAsia" w:eastAsiaTheme="minorEastAsia"/>
          <w:b/>
          <w:color w:val="auto"/>
          <w:sz w:val="28"/>
          <w:highlight w:val="none"/>
          <w:lang w:val="en-US" w:eastAsia="zh-CN"/>
        </w:rPr>
      </w:pPr>
    </w:p>
    <w:p w14:paraId="1E770D85">
      <w:pPr>
        <w:pStyle w:val="2"/>
        <w:ind w:firstLine="0" w:firstLineChars="0"/>
        <w:rPr>
          <w:rFonts w:asciiTheme="minorHAnsi" w:hAnsiTheme="minorHAnsi" w:eastAsiaTheme="minorEastAsia" w:cstheme="minorBidi"/>
          <w:b/>
          <w:color w:val="auto"/>
          <w:sz w:val="24"/>
          <w:highlight w:val="none"/>
        </w:rPr>
      </w:pPr>
      <w:r>
        <w:rPr>
          <w:rFonts w:hint="eastAsia" w:asciiTheme="minorEastAsia" w:hAnsiTheme="minorEastAsia"/>
          <w:b/>
          <w:color w:val="auto"/>
          <w:sz w:val="28"/>
          <w:highlight w:val="none"/>
          <w:lang w:val="en-US" w:eastAsia="zh-CN"/>
        </w:rPr>
        <w:t>3、</w:t>
      </w:r>
      <w:r>
        <w:rPr>
          <w:rFonts w:hint="eastAsia" w:asciiTheme="minorHAnsi" w:hAnsiTheme="minorHAnsi" w:eastAsiaTheme="minorEastAsia" w:cstheme="minorBidi"/>
          <w:b/>
          <w:color w:val="auto"/>
          <w:sz w:val="24"/>
          <w:highlight w:val="none"/>
        </w:rPr>
        <w:t>信息安全、与其他系统配合情况及其他要求</w:t>
      </w:r>
    </w:p>
    <w:p w14:paraId="0A303F97">
      <w:pPr>
        <w:pStyle w:val="2"/>
        <w:ind w:firstLine="0" w:firstLineChars="0"/>
        <w:rPr>
          <w:rFonts w:hint="default" w:asciiTheme="minorHAnsi" w:hAnsiTheme="minorHAnsi" w:eastAsiaTheme="minorEastAsia" w:cstheme="minorBidi"/>
          <w:color w:val="auto"/>
          <w:sz w:val="24"/>
          <w:highlight w:val="none"/>
          <w:lang w:val="en-US" w:eastAsia="zh-CN"/>
        </w:rPr>
      </w:pPr>
      <w:r>
        <w:rPr>
          <w:rFonts w:hint="eastAsia" w:asciiTheme="minorHAnsi" w:hAnsiTheme="minorHAnsi" w:eastAsiaTheme="minorEastAsia" w:cstheme="minorBidi"/>
          <w:color w:val="auto"/>
          <w:sz w:val="24"/>
          <w:highlight w:val="none"/>
        </w:rPr>
        <w:t xml:space="preserve">1. </w:t>
      </w:r>
      <w:r>
        <w:rPr>
          <w:rFonts w:hint="eastAsia" w:asciiTheme="minorHAnsi" w:hAnsiTheme="minorHAnsi" w:eastAsiaTheme="minorEastAsia" w:cstheme="minorBidi"/>
          <w:color w:val="auto"/>
          <w:sz w:val="24"/>
          <w:highlight w:val="none"/>
          <w:lang w:val="en-US" w:eastAsia="zh-CN"/>
        </w:rPr>
        <w:t>一年维保期自2024.9.22起计算；</w:t>
      </w:r>
    </w:p>
    <w:p w14:paraId="31F90184">
      <w:pPr>
        <w:pStyle w:val="2"/>
        <w:ind w:firstLine="0" w:firstLineChars="0"/>
        <w:rPr>
          <w:rFonts w:asciiTheme="minorHAnsi" w:hAnsiTheme="minorHAnsi" w:eastAsiaTheme="minorEastAsia" w:cstheme="minorBidi"/>
          <w:color w:val="auto"/>
          <w:sz w:val="24"/>
          <w:highlight w:val="none"/>
        </w:rPr>
      </w:pPr>
      <w:r>
        <w:rPr>
          <w:rFonts w:hint="eastAsia" w:asciiTheme="minorHAnsi" w:hAnsiTheme="minorHAnsi" w:eastAsiaTheme="minorEastAsia" w:cstheme="minorBidi"/>
          <w:color w:val="auto"/>
          <w:sz w:val="24"/>
          <w:highlight w:val="none"/>
        </w:rPr>
        <w:t>2. 在建设及维护期内需</w:t>
      </w:r>
      <w:r>
        <w:rPr>
          <w:rFonts w:hint="eastAsia" w:asciiTheme="minorHAnsi" w:hAnsiTheme="minorHAnsi" w:eastAsiaTheme="minorEastAsia" w:cstheme="minorBidi"/>
          <w:color w:val="auto"/>
          <w:sz w:val="24"/>
          <w:highlight w:val="none"/>
          <w:lang w:val="en-US" w:eastAsia="zh-CN"/>
        </w:rPr>
        <w:t>积极</w:t>
      </w:r>
      <w:r>
        <w:rPr>
          <w:rFonts w:hint="eastAsia" w:asciiTheme="minorHAnsi" w:hAnsiTheme="minorHAnsi" w:eastAsiaTheme="minorEastAsia" w:cstheme="minorBidi"/>
          <w:color w:val="auto"/>
          <w:sz w:val="24"/>
          <w:highlight w:val="none"/>
        </w:rPr>
        <w:t>配合甲方网络安全等级保护测评及整改工作；</w:t>
      </w:r>
    </w:p>
    <w:p w14:paraId="3971CB25">
      <w:pPr>
        <w:pStyle w:val="2"/>
        <w:ind w:firstLine="0" w:firstLineChars="0"/>
        <w:rPr>
          <w:rFonts w:asciiTheme="minorHAnsi" w:hAnsiTheme="minorHAnsi" w:eastAsiaTheme="minorEastAsia" w:cstheme="minorBidi"/>
          <w:color w:val="auto"/>
          <w:sz w:val="24"/>
          <w:highlight w:val="none"/>
        </w:rPr>
      </w:pPr>
      <w:r>
        <w:rPr>
          <w:rFonts w:hint="eastAsia" w:asciiTheme="minorHAnsi" w:hAnsiTheme="minorHAnsi" w:eastAsiaTheme="minorEastAsia" w:cstheme="minorBidi"/>
          <w:color w:val="auto"/>
          <w:sz w:val="24"/>
          <w:highlight w:val="none"/>
        </w:rPr>
        <w:t>3. 在维护期内需</w:t>
      </w:r>
      <w:r>
        <w:rPr>
          <w:rFonts w:hint="eastAsia" w:asciiTheme="minorHAnsi" w:hAnsiTheme="minorHAnsi" w:eastAsiaTheme="minorEastAsia" w:cstheme="minorBidi"/>
          <w:color w:val="auto"/>
          <w:sz w:val="24"/>
          <w:highlight w:val="none"/>
          <w:lang w:val="en-US" w:eastAsia="zh-CN"/>
        </w:rPr>
        <w:t>积极</w:t>
      </w:r>
      <w:r>
        <w:rPr>
          <w:rFonts w:hint="eastAsia" w:asciiTheme="minorHAnsi" w:hAnsiTheme="minorHAnsi" w:eastAsiaTheme="minorEastAsia" w:cstheme="minorBidi"/>
          <w:color w:val="auto"/>
          <w:sz w:val="24"/>
          <w:highlight w:val="none"/>
        </w:rPr>
        <w:t>配合协助甲方完成上级部门要求的指令性任务及其他政策性系统接口任务，不收取第三方系统接口费；</w:t>
      </w:r>
    </w:p>
    <w:p w14:paraId="5FAEC003">
      <w:pPr>
        <w:pStyle w:val="2"/>
        <w:ind w:firstLine="0" w:firstLineChars="0"/>
        <w:rPr>
          <w:rFonts w:asciiTheme="minorHAnsi" w:hAnsiTheme="minorHAnsi" w:eastAsiaTheme="minorEastAsia" w:cstheme="minorBidi"/>
          <w:color w:val="auto"/>
          <w:sz w:val="24"/>
          <w:highlight w:val="none"/>
        </w:rPr>
      </w:pPr>
      <w:r>
        <w:rPr>
          <w:rFonts w:hint="eastAsia" w:asciiTheme="minorHAnsi" w:hAnsiTheme="minorHAnsi" w:eastAsiaTheme="minorEastAsia" w:cstheme="minorBidi"/>
          <w:color w:val="auto"/>
          <w:sz w:val="24"/>
          <w:highlight w:val="none"/>
        </w:rPr>
        <w:t>4. 维护期内需</w:t>
      </w:r>
      <w:r>
        <w:rPr>
          <w:rFonts w:hint="eastAsia" w:asciiTheme="minorHAnsi" w:hAnsiTheme="minorHAnsi" w:eastAsiaTheme="minorEastAsia" w:cstheme="minorBidi"/>
          <w:color w:val="auto"/>
          <w:sz w:val="24"/>
          <w:highlight w:val="none"/>
          <w:lang w:val="en-US" w:eastAsia="zh-CN"/>
        </w:rPr>
        <w:t>积极</w:t>
      </w:r>
      <w:r>
        <w:rPr>
          <w:rFonts w:hint="eastAsia" w:asciiTheme="minorHAnsi" w:hAnsiTheme="minorHAnsi" w:eastAsiaTheme="minorEastAsia" w:cstheme="minorBidi"/>
          <w:color w:val="auto"/>
          <w:sz w:val="24"/>
          <w:highlight w:val="none"/>
        </w:rPr>
        <w:t>配合甲方进行电子病历评级及互联互通成熟度测评标准化的申报及整改工作；</w:t>
      </w:r>
    </w:p>
    <w:p w14:paraId="227E0A26">
      <w:pPr>
        <w:pStyle w:val="2"/>
        <w:ind w:firstLine="0" w:firstLineChars="0"/>
        <w:rPr>
          <w:rFonts w:asciiTheme="minorHAnsi" w:hAnsiTheme="minorHAnsi" w:eastAsiaTheme="minorEastAsia" w:cstheme="minorBidi"/>
          <w:color w:val="auto"/>
          <w:sz w:val="24"/>
          <w:highlight w:val="none"/>
        </w:rPr>
      </w:pPr>
      <w:r>
        <w:rPr>
          <w:rFonts w:hint="eastAsia" w:asciiTheme="minorHAnsi" w:hAnsiTheme="minorHAnsi" w:eastAsiaTheme="minorEastAsia" w:cstheme="minorBidi"/>
          <w:color w:val="auto"/>
          <w:sz w:val="24"/>
          <w:highlight w:val="none"/>
        </w:rPr>
        <w:t xml:space="preserve">5. </w:t>
      </w:r>
      <w:r>
        <w:rPr>
          <w:rFonts w:hint="eastAsia" w:asciiTheme="minorHAnsi" w:hAnsiTheme="minorHAnsi" w:eastAsiaTheme="minorEastAsia" w:cstheme="minorBidi"/>
          <w:color w:val="auto"/>
          <w:sz w:val="24"/>
          <w:highlight w:val="none"/>
          <w:lang w:val="en-US" w:eastAsia="zh-CN"/>
        </w:rPr>
        <w:t>积极</w:t>
      </w:r>
      <w:r>
        <w:rPr>
          <w:rFonts w:hint="eastAsia" w:asciiTheme="minorHAnsi" w:hAnsiTheme="minorHAnsi" w:eastAsiaTheme="minorEastAsia" w:cstheme="minorBidi"/>
          <w:color w:val="auto"/>
          <w:sz w:val="24"/>
          <w:highlight w:val="none"/>
        </w:rPr>
        <w:t>配合医院各系统建设，满足高水平医院信息化建设管理及智慧评级要求；</w:t>
      </w:r>
    </w:p>
    <w:p w14:paraId="7009632D">
      <w:pPr>
        <w:jc w:val="both"/>
        <w:rPr>
          <w:rFonts w:hint="default" w:asciiTheme="minorEastAsia" w:hAnsiTheme="minorEastAsia" w:eastAsiaTheme="minorEastAsia"/>
          <w:b/>
          <w:color w:val="auto"/>
          <w:sz w:val="28"/>
          <w:highlight w:val="none"/>
          <w:lang w:val="en-US" w:eastAsia="zh-CN"/>
        </w:rPr>
      </w:pPr>
      <w:r>
        <w:rPr>
          <w:rFonts w:hint="eastAsia" w:asciiTheme="minorHAnsi" w:hAnsiTheme="minorHAnsi" w:eastAsiaTheme="minorEastAsia" w:cstheme="minorBidi"/>
          <w:color w:val="auto"/>
          <w:sz w:val="24"/>
          <w:highlight w:val="none"/>
        </w:rPr>
        <w:t>6. 该项目专门面向中小企业采购</w:t>
      </w:r>
      <w:r>
        <w:rPr>
          <w:rFonts w:hint="eastAsia" w:asciiTheme="minorHAnsi" w:hAnsiTheme="minorHAnsi" w:eastAsiaTheme="minorEastAsia" w:cstheme="minorBidi"/>
          <w:color w:val="auto"/>
          <w:sz w:val="24"/>
          <w:highlight w:val="none"/>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7DD656"/>
    <w:multiLevelType w:val="singleLevel"/>
    <w:tmpl w:val="127DD656"/>
    <w:lvl w:ilvl="0" w:tentative="0">
      <w:start w:val="1"/>
      <w:numFmt w:val="decimal"/>
      <w:suff w:val="nothing"/>
      <w:lvlText w:val="%1、"/>
      <w:lvlJc w:val="left"/>
    </w:lvl>
  </w:abstractNum>
  <w:abstractNum w:abstractNumId="1">
    <w:nsid w:val="68F12ACD"/>
    <w:multiLevelType w:val="multilevel"/>
    <w:tmpl w:val="68F12AC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5NTFjNzkxNTRhNzJjZDkyOGJiMmM3ODA4NjEzNjQifQ=="/>
  </w:docVars>
  <w:rsids>
    <w:rsidRoot w:val="508563E6"/>
    <w:rsid w:val="1B566A66"/>
    <w:rsid w:val="211D34C4"/>
    <w:rsid w:val="294C32E2"/>
    <w:rsid w:val="508563E6"/>
    <w:rsid w:val="61E84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rFonts w:ascii="Calibri" w:hAnsi="Calibri" w:cs="宋体"/>
    </w:rPr>
  </w:style>
  <w:style w:type="table" w:styleId="4">
    <w:name w:val="Table Grid"/>
    <w:basedOn w:val="3"/>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正文格式"/>
    <w:basedOn w:val="1"/>
    <w:autoRedefine/>
    <w:qFormat/>
    <w:uiPriority w:val="0"/>
    <w:pPr>
      <w:tabs>
        <w:tab w:val="left" w:pos="1032"/>
      </w:tabs>
      <w:spacing w:line="360" w:lineRule="auto"/>
      <w:ind w:left="161" w:leftChars="67" w:firstLine="566" w:firstLineChars="236"/>
    </w:pPr>
    <w:rPr>
      <w:rFonts w:ascii="宋体" w:hAnsi="宋体"/>
      <w:sz w:val="24"/>
    </w:rPr>
  </w:style>
  <w:style w:type="paragraph" w:styleId="7">
    <w:name w:val="List Paragraph"/>
    <w:basedOn w:val="1"/>
    <w:autoRedefine/>
    <w:qFormat/>
    <w:uiPriority w:val="34"/>
    <w:pPr>
      <w:ind w:firstLine="420" w:firstLineChars="200"/>
    </w:pPr>
  </w:style>
  <w:style w:type="paragraph" w:customStyle="1" w:styleId="8">
    <w:name w:val="表格文字"/>
    <w:basedOn w:val="1"/>
    <w:autoRedefine/>
    <w:qFormat/>
    <w:uiPriority w:val="0"/>
    <w:pPr>
      <w:spacing w:before="25" w:after="25"/>
      <w:jc w:val="left"/>
    </w:pPr>
    <w:rPr>
      <w:bCs/>
      <w:spacing w:val="10"/>
      <w:kern w:val="0"/>
      <w:sz w:val="24"/>
    </w:rPr>
  </w:style>
  <w:style w:type="paragraph" w:customStyle="1" w:styleId="9">
    <w:name w:val="Table Paragraph"/>
    <w:basedOn w:val="1"/>
    <w:autoRedefine/>
    <w:qFormat/>
    <w:uiPriority w:val="1"/>
    <w:pPr>
      <w:autoSpaceDE w:val="0"/>
      <w:autoSpaceDN w:val="0"/>
      <w:jc w:val="left"/>
    </w:pPr>
    <w:rPr>
      <w:rFonts w:ascii="宋体" w:hAnsi="宋体" w:cs="宋体"/>
      <w:kern w:val="0"/>
      <w:sz w:val="22"/>
      <w:szCs w:val="22"/>
      <w:lang w:val="zh-CN" w:bidi="zh-CN"/>
    </w:rPr>
  </w:style>
  <w:style w:type="table" w:customStyle="1" w:styleId="10">
    <w:name w:val="Table Normal"/>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1405</Words>
  <Characters>1444</Characters>
  <Lines>0</Lines>
  <Paragraphs>0</Paragraphs>
  <TotalTime>0</TotalTime>
  <ScaleCrop>false</ScaleCrop>
  <LinksUpToDate>false</LinksUpToDate>
  <CharactersWithSpaces>1453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2024-06-12T01:38:00Z</dcterms:created>
  <dc:creator>杨丽</dc:creator>
  <cp:lastModifiedBy>张明君</cp:lastModifiedBy>
  <dcterms:modified xsi:type="dcterms:W3CDTF">2024-06-13T01:37:10Z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D6A728F0C56248F4989BC76E0F6B68C5_11</vt:lpwstr>
  </property>
</Properties>
</file>